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09578" w14:textId="6CE2D851" w:rsidR="009C3B55" w:rsidRPr="00540063" w:rsidRDefault="009C3B55" w:rsidP="009F580E">
      <w:pPr>
        <w:jc w:val="center"/>
        <w:rPr>
          <w:rFonts w:cs="Times New Roman"/>
          <w:szCs w:val="24"/>
        </w:rPr>
      </w:pPr>
    </w:p>
    <w:p w14:paraId="55919170" w14:textId="4C8552D3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31C73A07" w14:textId="4309DC0F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6C4C0A28" w14:textId="3C2E9126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618338F1" w14:textId="6CE99C29" w:rsidR="009F580E" w:rsidRPr="00540063" w:rsidRDefault="00BA25C0" w:rsidP="009F580E">
      <w:pPr>
        <w:jc w:val="center"/>
        <w:rPr>
          <w:rFonts w:cs="Times New Roman"/>
          <w:szCs w:val="24"/>
        </w:rPr>
      </w:pPr>
      <w:r w:rsidRPr="00540063">
        <w:rPr>
          <w:rFonts w:cs="Times New Roman"/>
          <w:b/>
          <w:bCs/>
          <w:szCs w:val="24"/>
        </w:rPr>
        <w:t xml:space="preserve">Understanding Self Defense </w:t>
      </w:r>
    </w:p>
    <w:p w14:paraId="5918C81B" w14:textId="26C18D5A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6A586B7E" w14:textId="5D20AAA5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493F6F08" w14:textId="7A5962F6" w:rsidR="009F580E" w:rsidRPr="00540063" w:rsidRDefault="00BA25C0" w:rsidP="009F580E">
      <w:pPr>
        <w:jc w:val="center"/>
        <w:rPr>
          <w:rFonts w:cs="Times New Roman"/>
          <w:szCs w:val="24"/>
        </w:rPr>
      </w:pPr>
      <w:r w:rsidRPr="00540063">
        <w:rPr>
          <w:rFonts w:cs="Times New Roman"/>
          <w:szCs w:val="24"/>
        </w:rPr>
        <w:t>Name</w:t>
      </w:r>
    </w:p>
    <w:p w14:paraId="3FEDDCE7" w14:textId="38D6056D" w:rsidR="009F580E" w:rsidRPr="00540063" w:rsidRDefault="00BA25C0" w:rsidP="009F580E">
      <w:pPr>
        <w:jc w:val="center"/>
        <w:rPr>
          <w:rFonts w:cs="Times New Roman"/>
          <w:szCs w:val="24"/>
        </w:rPr>
      </w:pPr>
      <w:r w:rsidRPr="00540063">
        <w:rPr>
          <w:rFonts w:cs="Times New Roman"/>
          <w:szCs w:val="24"/>
        </w:rPr>
        <w:t>Affiliation</w:t>
      </w:r>
    </w:p>
    <w:p w14:paraId="7A4254A6" w14:textId="35AE478D" w:rsidR="009F580E" w:rsidRPr="00540063" w:rsidRDefault="00BA25C0" w:rsidP="009F580E">
      <w:pPr>
        <w:jc w:val="center"/>
        <w:rPr>
          <w:rFonts w:cs="Times New Roman"/>
          <w:szCs w:val="24"/>
        </w:rPr>
      </w:pPr>
      <w:r w:rsidRPr="00540063">
        <w:rPr>
          <w:rFonts w:cs="Times New Roman"/>
          <w:szCs w:val="24"/>
        </w:rPr>
        <w:t xml:space="preserve">Date </w:t>
      </w:r>
    </w:p>
    <w:p w14:paraId="79FBCCA7" w14:textId="4BE71A1A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7BE145F6" w14:textId="0C45EB80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71684E29" w14:textId="498B71BB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0596F013" w14:textId="0A84B3EA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1FF6D587" w14:textId="5B6A5463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19344A96" w14:textId="061E1032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4A600E61" w14:textId="62146C43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448A3C0D" w14:textId="062EA647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46ADA651" w14:textId="0ED257EE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36840B85" w14:textId="02BAC0CA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5182C632" w14:textId="20FA4A94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3D0BD526" w14:textId="09FCF44A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48347A6C" w14:textId="20495C46" w:rsidR="009F580E" w:rsidRPr="00540063" w:rsidRDefault="009F580E" w:rsidP="009F580E">
      <w:pPr>
        <w:jc w:val="center"/>
        <w:rPr>
          <w:rFonts w:cs="Times New Roman"/>
          <w:szCs w:val="24"/>
        </w:rPr>
      </w:pPr>
    </w:p>
    <w:p w14:paraId="0E3DB40C" w14:textId="77777777" w:rsidR="009F580E" w:rsidRPr="00540063" w:rsidRDefault="00BA25C0" w:rsidP="009F580E">
      <w:pPr>
        <w:jc w:val="center"/>
        <w:rPr>
          <w:rFonts w:cs="Times New Roman"/>
          <w:szCs w:val="24"/>
        </w:rPr>
      </w:pPr>
      <w:r w:rsidRPr="00540063">
        <w:rPr>
          <w:rFonts w:cs="Times New Roman"/>
          <w:b/>
          <w:bCs/>
          <w:szCs w:val="24"/>
        </w:rPr>
        <w:t xml:space="preserve">Understanding Self Defense </w:t>
      </w:r>
    </w:p>
    <w:p w14:paraId="3965B781" w14:textId="216B47D8" w:rsidR="009F580E" w:rsidRPr="00540063" w:rsidRDefault="00BA25C0" w:rsidP="00540063">
      <w:pPr>
        <w:rPr>
          <w:rFonts w:cs="Times New Roman"/>
          <w:szCs w:val="24"/>
        </w:rPr>
      </w:pPr>
      <w:r w:rsidRPr="00540063">
        <w:rPr>
          <w:rFonts w:cs="Times New Roman"/>
          <w:szCs w:val="24"/>
        </w:rPr>
        <w:lastRenderedPageBreak/>
        <w:tab/>
      </w:r>
      <w:r w:rsidR="00E107F0" w:rsidRPr="00540063">
        <w:rPr>
          <w:rFonts w:cs="Times New Roman"/>
          <w:szCs w:val="24"/>
        </w:rPr>
        <w:t>Self-</w:t>
      </w:r>
      <w:r w:rsidR="00B47385" w:rsidRPr="00540063">
        <w:rPr>
          <w:rFonts w:cs="Times New Roman"/>
          <w:szCs w:val="24"/>
        </w:rPr>
        <w:t>defense</w:t>
      </w:r>
      <w:r w:rsidR="00E107F0" w:rsidRPr="00540063">
        <w:rPr>
          <w:rFonts w:cs="Times New Roman"/>
          <w:szCs w:val="24"/>
        </w:rPr>
        <w:t xml:space="preserve"> is the use of reasonable </w:t>
      </w:r>
      <w:r w:rsidR="00DD19ED" w:rsidRPr="00540063">
        <w:rPr>
          <w:rFonts w:cs="Times New Roman"/>
          <w:szCs w:val="24"/>
        </w:rPr>
        <w:t xml:space="preserve">force to protect oneself or family members from bodily harm from the attack of an </w:t>
      </w:r>
      <w:r w:rsidR="00F42B7C" w:rsidRPr="00540063">
        <w:rPr>
          <w:rFonts w:cs="Times New Roman"/>
          <w:szCs w:val="24"/>
        </w:rPr>
        <w:t xml:space="preserve">aggressor. </w:t>
      </w:r>
      <w:r w:rsidR="004B7518" w:rsidRPr="00540063">
        <w:rPr>
          <w:rFonts w:cs="Times New Roman"/>
          <w:szCs w:val="24"/>
        </w:rPr>
        <w:t>A universally accepted principle is that individuals may protect themselves from any damage or danger under appropriate circumstances.</w:t>
      </w:r>
      <w:r w:rsidR="00F42B7C" w:rsidRPr="00540063">
        <w:rPr>
          <w:rFonts w:cs="Times New Roman"/>
          <w:szCs w:val="24"/>
        </w:rPr>
        <w:t xml:space="preserve"> Each</w:t>
      </w:r>
      <w:r w:rsidR="004B7518" w:rsidRPr="00540063">
        <w:rPr>
          <w:rFonts w:cs="Times New Roman"/>
          <w:szCs w:val="24"/>
        </w:rPr>
        <w:t xml:space="preserve"> state permits a defendant to claim self-</w:t>
      </w:r>
      <w:r w:rsidR="00F42B7C" w:rsidRPr="00540063">
        <w:rPr>
          <w:rFonts w:cs="Times New Roman"/>
          <w:szCs w:val="24"/>
        </w:rPr>
        <w:t>defense</w:t>
      </w:r>
      <w:r w:rsidR="004B7518" w:rsidRPr="00540063">
        <w:rPr>
          <w:rFonts w:cs="Times New Roman"/>
          <w:szCs w:val="24"/>
        </w:rPr>
        <w:t xml:space="preserve"> in the American legal system. Some rules regarding </w:t>
      </w:r>
      <w:r w:rsidR="00F42B7C" w:rsidRPr="00540063">
        <w:rPr>
          <w:rFonts w:cs="Times New Roman"/>
          <w:szCs w:val="24"/>
        </w:rPr>
        <w:t>self-defense</w:t>
      </w:r>
      <w:r w:rsidR="004B7518" w:rsidRPr="00540063">
        <w:rPr>
          <w:rFonts w:cs="Times New Roman"/>
          <w:szCs w:val="24"/>
        </w:rPr>
        <w:t xml:space="preserve"> differ from jurisdiction to </w:t>
      </w:r>
      <w:r w:rsidR="00F42B7C" w:rsidRPr="00540063">
        <w:rPr>
          <w:rFonts w:cs="Times New Roman"/>
          <w:szCs w:val="24"/>
        </w:rPr>
        <w:t>jurisdiction. Self-defense</w:t>
      </w:r>
      <w:r w:rsidR="004B7518" w:rsidRPr="00540063">
        <w:rPr>
          <w:rFonts w:cs="Times New Roman"/>
          <w:szCs w:val="24"/>
        </w:rPr>
        <w:t xml:space="preserve"> is also the right to </w:t>
      </w:r>
      <w:r w:rsidR="00EA135B" w:rsidRPr="00540063">
        <w:rPr>
          <w:rFonts w:cs="Times New Roman"/>
          <w:szCs w:val="24"/>
        </w:rPr>
        <w:t>p</w:t>
      </w:r>
      <w:r w:rsidR="004B7518" w:rsidRPr="00540063">
        <w:rPr>
          <w:rFonts w:cs="Times New Roman"/>
          <w:szCs w:val="24"/>
        </w:rPr>
        <w:t xml:space="preserve">revent suffering violence or force by using a sufficient level of counteracting violence or </w:t>
      </w:r>
    </w:p>
    <w:p w14:paraId="702E856D" w14:textId="4ACDFF57" w:rsidR="00A26DFA" w:rsidRPr="00540063" w:rsidRDefault="00540063" w:rsidP="00540063">
      <w:pPr>
        <w:rPr>
          <w:rFonts w:cs="Times New Roman"/>
          <w:szCs w:val="24"/>
        </w:rPr>
      </w:pPr>
      <w:r w:rsidRPr="00540063">
        <w:rPr>
          <w:rFonts w:cs="Times New Roman"/>
          <w:szCs w:val="24"/>
        </w:rPr>
        <w:t>I</w:t>
      </w:r>
      <w:r w:rsidR="00BA25C0" w:rsidRPr="00540063">
        <w:rPr>
          <w:rFonts w:cs="Times New Roman"/>
          <w:szCs w:val="24"/>
        </w:rPr>
        <w:t>ntimidation</w:t>
      </w:r>
      <w:r w:rsidRPr="00540063">
        <w:rPr>
          <w:rFonts w:cs="Times New Roman"/>
          <w:szCs w:val="24"/>
        </w:rPr>
        <w:t xml:space="preserve"> (</w:t>
      </w:r>
      <w:proofErr w:type="spellStart"/>
      <w:r w:rsidRPr="00540063">
        <w:rPr>
          <w:rFonts w:cs="Times New Roman"/>
          <w:szCs w:val="24"/>
        </w:rPr>
        <w:t>Bergelson</w:t>
      </w:r>
      <w:proofErr w:type="spellEnd"/>
      <w:r w:rsidRPr="00540063">
        <w:rPr>
          <w:rFonts w:cs="Times New Roman"/>
          <w:szCs w:val="24"/>
        </w:rPr>
        <w:t>, 2016)</w:t>
      </w:r>
      <w:r w:rsidR="00BA25C0" w:rsidRPr="00540063">
        <w:rPr>
          <w:rFonts w:cs="Times New Roman"/>
          <w:szCs w:val="24"/>
        </w:rPr>
        <w:t>.</w:t>
      </w:r>
    </w:p>
    <w:p w14:paraId="20B785AF" w14:textId="3C516770" w:rsidR="004B7518" w:rsidRPr="00540063" w:rsidRDefault="00BA25C0" w:rsidP="009F580E">
      <w:pPr>
        <w:rPr>
          <w:rFonts w:cs="Times New Roman"/>
          <w:szCs w:val="24"/>
        </w:rPr>
      </w:pPr>
      <w:r w:rsidRPr="00540063">
        <w:rPr>
          <w:rFonts w:cs="Times New Roman"/>
          <w:szCs w:val="24"/>
        </w:rPr>
        <w:tab/>
        <w:t>The majority of the states have particular necessities when a defendant utilizes deadly force in self-</w:t>
      </w:r>
      <w:r w:rsidR="00F42B7C" w:rsidRPr="00540063">
        <w:rPr>
          <w:rFonts w:cs="Times New Roman"/>
          <w:szCs w:val="24"/>
        </w:rPr>
        <w:t>defense. Deadly</w:t>
      </w:r>
      <w:r w:rsidRPr="00540063">
        <w:rPr>
          <w:rFonts w:cs="Times New Roman"/>
          <w:szCs w:val="24"/>
        </w:rPr>
        <w:t xml:space="preserve"> force involves the use of any force </w:t>
      </w:r>
      <w:r w:rsidR="00F42B7C" w:rsidRPr="00540063">
        <w:rPr>
          <w:rFonts w:cs="Times New Roman"/>
          <w:szCs w:val="24"/>
        </w:rPr>
        <w:t>that</w:t>
      </w:r>
      <w:r w:rsidRPr="00540063">
        <w:rPr>
          <w:rFonts w:cs="Times New Roman"/>
          <w:szCs w:val="24"/>
        </w:rPr>
        <w:t xml:space="preserve"> has the potential to kill. It </w:t>
      </w:r>
      <w:r w:rsidR="00F42B7C" w:rsidRPr="00540063">
        <w:rPr>
          <w:rFonts w:cs="Times New Roman"/>
          <w:szCs w:val="24"/>
        </w:rPr>
        <w:t>does not</w:t>
      </w:r>
      <w:r w:rsidRPr="00540063">
        <w:rPr>
          <w:rFonts w:cs="Times New Roman"/>
          <w:szCs w:val="24"/>
        </w:rPr>
        <w:t xml:space="preserve"> have to be actual death to be considered </w:t>
      </w:r>
      <w:r w:rsidR="00F42B7C" w:rsidRPr="00540063">
        <w:rPr>
          <w:rFonts w:cs="Times New Roman"/>
          <w:szCs w:val="24"/>
        </w:rPr>
        <w:t>harmful. The fatal</w:t>
      </w:r>
      <w:r w:rsidRPr="00540063">
        <w:rPr>
          <w:rFonts w:cs="Times New Roman"/>
          <w:szCs w:val="24"/>
        </w:rPr>
        <w:t xml:space="preserve"> force consists of using a </w:t>
      </w:r>
      <w:r w:rsidR="00F42B7C" w:rsidRPr="00540063">
        <w:rPr>
          <w:rFonts w:cs="Times New Roman"/>
          <w:szCs w:val="24"/>
        </w:rPr>
        <w:t>vehicle, gun</w:t>
      </w:r>
      <w:r w:rsidR="00E96F7D" w:rsidRPr="00540063">
        <w:rPr>
          <w:rFonts w:cs="Times New Roman"/>
          <w:szCs w:val="24"/>
        </w:rPr>
        <w:t xml:space="preserve">, or knife, and hands if there is a disparity in size between two </w:t>
      </w:r>
      <w:r w:rsidR="00F42B7C" w:rsidRPr="00540063">
        <w:rPr>
          <w:rFonts w:cs="Times New Roman"/>
          <w:szCs w:val="24"/>
        </w:rPr>
        <w:t>people. Contrary</w:t>
      </w:r>
      <w:r w:rsidR="00E96F7D" w:rsidRPr="00540063">
        <w:rPr>
          <w:rFonts w:cs="Times New Roman"/>
          <w:szCs w:val="24"/>
        </w:rPr>
        <w:t xml:space="preserve"> to deadly force, reasonable force is the amount of </w:t>
      </w:r>
      <w:r w:rsidR="007E2F29" w:rsidRPr="00540063">
        <w:rPr>
          <w:rFonts w:cs="Times New Roman"/>
          <w:szCs w:val="24"/>
        </w:rPr>
        <w:t xml:space="preserve">force to protect one’s property or </w:t>
      </w:r>
      <w:r w:rsidR="00F42B7C" w:rsidRPr="00540063">
        <w:rPr>
          <w:rFonts w:cs="Times New Roman"/>
          <w:szCs w:val="24"/>
        </w:rPr>
        <w:t>oneself. Reasonable</w:t>
      </w:r>
      <w:r w:rsidR="007E2F29" w:rsidRPr="00540063">
        <w:rPr>
          <w:rFonts w:cs="Times New Roman"/>
          <w:szCs w:val="24"/>
        </w:rPr>
        <w:t xml:space="preserve"> force is linked with defending one's property or self from unlawful </w:t>
      </w:r>
      <w:r w:rsidR="00F42B7C" w:rsidRPr="00540063">
        <w:rPr>
          <w:rFonts w:cs="Times New Roman"/>
          <w:szCs w:val="24"/>
        </w:rPr>
        <w:t>aggression, theft</w:t>
      </w:r>
      <w:r w:rsidR="007E2F29" w:rsidRPr="00540063">
        <w:rPr>
          <w:rFonts w:cs="Times New Roman"/>
          <w:szCs w:val="24"/>
        </w:rPr>
        <w:t xml:space="preserve">, and violent </w:t>
      </w:r>
      <w:r w:rsidR="00F42B7C" w:rsidRPr="00540063">
        <w:rPr>
          <w:rFonts w:cs="Times New Roman"/>
          <w:szCs w:val="24"/>
        </w:rPr>
        <w:t>attack. It</w:t>
      </w:r>
      <w:r w:rsidR="007E2F29" w:rsidRPr="00540063">
        <w:rPr>
          <w:rFonts w:cs="Times New Roman"/>
          <w:szCs w:val="24"/>
        </w:rPr>
        <w:t xml:space="preserve"> is used in a criminal law court to protect a person in a suit asserting tortious conduct. An individual is generally justified in utilizing force intended to cause </w:t>
      </w:r>
      <w:r w:rsidR="00120513" w:rsidRPr="00540063">
        <w:rPr>
          <w:rFonts w:cs="Times New Roman"/>
          <w:szCs w:val="24"/>
        </w:rPr>
        <w:t xml:space="preserve">great bodily harm or death if the individual reasonably believes that such force is critical to avert the commission of a compulsory </w:t>
      </w:r>
      <w:r w:rsidR="00F42B7C" w:rsidRPr="00540063">
        <w:rPr>
          <w:rFonts w:cs="Times New Roman"/>
          <w:szCs w:val="24"/>
        </w:rPr>
        <w:t>felony. The apparent</w:t>
      </w:r>
      <w:r w:rsidR="00CE0DD5" w:rsidRPr="00540063">
        <w:rPr>
          <w:rFonts w:cs="Times New Roman"/>
          <w:szCs w:val="24"/>
        </w:rPr>
        <w:t xml:space="preserve"> danger in the doctrine of self-defense </w:t>
      </w:r>
      <w:r w:rsidR="00F42B7C" w:rsidRPr="00540063">
        <w:rPr>
          <w:rFonts w:cs="Times New Roman"/>
          <w:szCs w:val="24"/>
        </w:rPr>
        <w:t>involves</w:t>
      </w:r>
      <w:r w:rsidR="00CE0DD5" w:rsidRPr="00540063">
        <w:rPr>
          <w:rFonts w:cs="Times New Roman"/>
          <w:szCs w:val="24"/>
        </w:rPr>
        <w:t xml:space="preserve"> doing something of massive personal injury or taking life to preserve one</w:t>
      </w:r>
      <w:r w:rsidR="00F42B7C" w:rsidRPr="00540063">
        <w:rPr>
          <w:rFonts w:cs="Times New Roman"/>
          <w:szCs w:val="24"/>
        </w:rPr>
        <w:t>self.</w:t>
      </w:r>
    </w:p>
    <w:p w14:paraId="47E5B213" w14:textId="32FD3CBF" w:rsidR="00CE0DD5" w:rsidRPr="00540063" w:rsidRDefault="00BA25C0" w:rsidP="009F580E">
      <w:pPr>
        <w:rPr>
          <w:rFonts w:cs="Times New Roman"/>
          <w:szCs w:val="24"/>
        </w:rPr>
      </w:pPr>
      <w:r w:rsidRPr="00540063">
        <w:rPr>
          <w:rFonts w:cs="Times New Roman"/>
          <w:szCs w:val="24"/>
        </w:rPr>
        <w:tab/>
        <w:t xml:space="preserve">Justifiable </w:t>
      </w:r>
      <w:r w:rsidR="00F42B7C" w:rsidRPr="00540063">
        <w:rPr>
          <w:rFonts w:cs="Times New Roman"/>
          <w:szCs w:val="24"/>
        </w:rPr>
        <w:t>homicide is</w:t>
      </w:r>
      <w:r w:rsidRPr="00540063">
        <w:rPr>
          <w:rFonts w:cs="Times New Roman"/>
          <w:szCs w:val="24"/>
        </w:rPr>
        <w:t xml:space="preserve"> the taking of an individual living under the conditions of </w:t>
      </w:r>
      <w:r w:rsidR="00F42B7C" w:rsidRPr="00540063">
        <w:rPr>
          <w:rFonts w:cs="Times New Roman"/>
          <w:szCs w:val="24"/>
        </w:rPr>
        <w:t>justification. For</w:t>
      </w:r>
      <w:r w:rsidRPr="00540063">
        <w:rPr>
          <w:rFonts w:cs="Times New Roman"/>
          <w:szCs w:val="24"/>
        </w:rPr>
        <w:t xml:space="preserve"> </w:t>
      </w:r>
      <w:r w:rsidR="00EA135B" w:rsidRPr="00540063">
        <w:rPr>
          <w:rFonts w:cs="Times New Roman"/>
          <w:szCs w:val="24"/>
        </w:rPr>
        <w:t>instance,</w:t>
      </w:r>
      <w:r w:rsidRPr="00540063">
        <w:rPr>
          <w:rFonts w:cs="Times New Roman"/>
          <w:szCs w:val="24"/>
        </w:rPr>
        <w:t xml:space="preserve"> in Virginia, justifiable homicide in self-defense happens where an </w:t>
      </w:r>
      <w:r w:rsidR="00F42B7C" w:rsidRPr="00540063">
        <w:rPr>
          <w:rFonts w:cs="Times New Roman"/>
          <w:szCs w:val="24"/>
        </w:rPr>
        <w:t>individual, without</w:t>
      </w:r>
      <w:r w:rsidRPr="00540063">
        <w:rPr>
          <w:rFonts w:cs="Times New Roman"/>
          <w:szCs w:val="24"/>
        </w:rPr>
        <w:t xml:space="preserve"> the fault on his part of introducing the difficulty or provoking, </w:t>
      </w:r>
      <w:r w:rsidR="00FF123C" w:rsidRPr="00540063">
        <w:rPr>
          <w:rFonts w:cs="Times New Roman"/>
          <w:szCs w:val="24"/>
        </w:rPr>
        <w:t xml:space="preserve">kills another individual under reasonable apprehension of great bodily harm or death to himself. It also involves killings allowed by the state laws, for instance, execution for a capital </w:t>
      </w:r>
      <w:r w:rsidR="00EA135B" w:rsidRPr="00540063">
        <w:rPr>
          <w:rFonts w:cs="Times New Roman"/>
          <w:szCs w:val="24"/>
        </w:rPr>
        <w:t>offense. Besides, justifiable</w:t>
      </w:r>
      <w:r w:rsidR="00FF123C" w:rsidRPr="00540063">
        <w:rPr>
          <w:rFonts w:cs="Times New Roman"/>
          <w:szCs w:val="24"/>
        </w:rPr>
        <w:t xml:space="preserve"> homicide pardons the performer of any criminal </w:t>
      </w:r>
      <w:r w:rsidR="00F42B7C" w:rsidRPr="00540063">
        <w:rPr>
          <w:rFonts w:cs="Times New Roman"/>
          <w:szCs w:val="24"/>
        </w:rPr>
        <w:t>liability. However</w:t>
      </w:r>
      <w:r w:rsidR="00FF123C" w:rsidRPr="00540063">
        <w:rPr>
          <w:rFonts w:cs="Times New Roman"/>
          <w:szCs w:val="24"/>
        </w:rPr>
        <w:t xml:space="preserve">, justifiable </w:t>
      </w:r>
      <w:r w:rsidR="00FF123C" w:rsidRPr="00540063">
        <w:rPr>
          <w:rFonts w:cs="Times New Roman"/>
          <w:szCs w:val="24"/>
        </w:rPr>
        <w:lastRenderedPageBreak/>
        <w:t xml:space="preserve">homicides us different from homicides </w:t>
      </w:r>
      <w:r w:rsidR="00F42B7C" w:rsidRPr="00540063">
        <w:rPr>
          <w:rFonts w:cs="Times New Roman"/>
          <w:szCs w:val="24"/>
        </w:rPr>
        <w:t>committed</w:t>
      </w:r>
      <w:r w:rsidR="00FF123C" w:rsidRPr="00540063">
        <w:rPr>
          <w:rFonts w:cs="Times New Roman"/>
          <w:szCs w:val="24"/>
        </w:rPr>
        <w:t xml:space="preserve"> under diminished capacity or the heat of </w:t>
      </w:r>
      <w:r w:rsidR="00F42B7C" w:rsidRPr="00540063">
        <w:rPr>
          <w:rFonts w:cs="Times New Roman"/>
          <w:szCs w:val="24"/>
        </w:rPr>
        <w:t>passion. Homicides</w:t>
      </w:r>
      <w:r w:rsidR="00FF123C" w:rsidRPr="00540063">
        <w:rPr>
          <w:rFonts w:cs="Times New Roman"/>
          <w:szCs w:val="24"/>
        </w:rPr>
        <w:t xml:space="preserve"> committed under the conditions </w:t>
      </w:r>
      <w:r w:rsidR="00F42B7C" w:rsidRPr="00540063">
        <w:rPr>
          <w:rFonts w:cs="Times New Roman"/>
          <w:szCs w:val="24"/>
        </w:rPr>
        <w:t>mentioned</w:t>
      </w:r>
      <w:r w:rsidR="00FF123C" w:rsidRPr="00540063">
        <w:rPr>
          <w:rFonts w:cs="Times New Roman"/>
          <w:szCs w:val="24"/>
        </w:rPr>
        <w:t xml:space="preserve"> above may be considered mitigating circumstances that massively </w:t>
      </w:r>
      <w:r w:rsidR="00F42B7C" w:rsidRPr="00540063">
        <w:rPr>
          <w:rFonts w:cs="Times New Roman"/>
          <w:szCs w:val="24"/>
        </w:rPr>
        <w:t>reduce</w:t>
      </w:r>
      <w:r w:rsidR="00FF123C" w:rsidRPr="00540063">
        <w:rPr>
          <w:rFonts w:cs="Times New Roman"/>
          <w:szCs w:val="24"/>
        </w:rPr>
        <w:t xml:space="preserve"> the actor's blameworthiness regarding the murder</w:t>
      </w:r>
      <w:r w:rsidR="00540063" w:rsidRPr="00540063">
        <w:rPr>
          <w:rFonts w:cs="Times New Roman"/>
          <w:szCs w:val="24"/>
        </w:rPr>
        <w:t xml:space="preserve"> (Brown, 2021)</w:t>
      </w:r>
      <w:r w:rsidR="00FF123C" w:rsidRPr="00540063">
        <w:rPr>
          <w:rFonts w:cs="Times New Roman"/>
          <w:szCs w:val="24"/>
        </w:rPr>
        <w:t>.</w:t>
      </w:r>
    </w:p>
    <w:p w14:paraId="35225AAB" w14:textId="2C94622B" w:rsidR="00FF123C" w:rsidRPr="00540063" w:rsidRDefault="00BA25C0" w:rsidP="009F580E">
      <w:pPr>
        <w:rPr>
          <w:rFonts w:cs="Times New Roman"/>
          <w:szCs w:val="24"/>
        </w:rPr>
      </w:pPr>
      <w:r w:rsidRPr="00540063">
        <w:rPr>
          <w:rFonts w:cs="Times New Roman"/>
          <w:szCs w:val="24"/>
        </w:rPr>
        <w:tab/>
        <w:t>Duty to retreat is one of the original laws</w:t>
      </w:r>
      <w:r w:rsidR="00EF788E" w:rsidRPr="00540063">
        <w:rPr>
          <w:rFonts w:cs="Times New Roman"/>
          <w:szCs w:val="24"/>
        </w:rPr>
        <w:t xml:space="preserve"> of </w:t>
      </w:r>
      <w:r w:rsidR="00F42B7C" w:rsidRPr="00540063">
        <w:rPr>
          <w:rFonts w:cs="Times New Roman"/>
          <w:szCs w:val="24"/>
        </w:rPr>
        <w:t>self-defense. It</w:t>
      </w:r>
      <w:r w:rsidR="00EF788E" w:rsidRPr="00540063">
        <w:rPr>
          <w:rFonts w:cs="Times New Roman"/>
          <w:szCs w:val="24"/>
        </w:rPr>
        <w:t xml:space="preserve"> requires an individual to attempt to avoid violence before utilizing </w:t>
      </w:r>
      <w:r w:rsidR="00F42B7C" w:rsidRPr="00540063">
        <w:rPr>
          <w:rFonts w:cs="Times New Roman"/>
          <w:szCs w:val="24"/>
        </w:rPr>
        <w:t>force. However,</w:t>
      </w:r>
      <w:r w:rsidR="00EF788E" w:rsidRPr="00540063">
        <w:rPr>
          <w:rFonts w:cs="Times New Roman"/>
          <w:szCs w:val="24"/>
        </w:rPr>
        <w:t xml:space="preserve"> the majority of the states have removed the duty to retreat </w:t>
      </w:r>
      <w:r w:rsidR="00F42B7C" w:rsidRPr="00540063">
        <w:rPr>
          <w:rFonts w:cs="Times New Roman"/>
          <w:szCs w:val="24"/>
        </w:rPr>
        <w:t>rule. Unlike</w:t>
      </w:r>
      <w:r w:rsidR="00EF788E" w:rsidRPr="00540063">
        <w:rPr>
          <w:rFonts w:cs="Times New Roman"/>
          <w:szCs w:val="24"/>
        </w:rPr>
        <w:t xml:space="preserve"> the duty to retreat </w:t>
      </w:r>
      <w:r w:rsidR="00F42B7C" w:rsidRPr="00540063">
        <w:rPr>
          <w:rFonts w:cs="Times New Roman"/>
          <w:szCs w:val="24"/>
        </w:rPr>
        <w:t>rule, sta</w:t>
      </w:r>
      <w:r w:rsidR="00B47385" w:rsidRPr="00540063">
        <w:rPr>
          <w:rFonts w:cs="Times New Roman"/>
          <w:szCs w:val="24"/>
        </w:rPr>
        <w:t>nd</w:t>
      </w:r>
      <w:r w:rsidR="00EF788E" w:rsidRPr="00540063">
        <w:rPr>
          <w:rFonts w:cs="Times New Roman"/>
          <w:szCs w:val="24"/>
        </w:rPr>
        <w:t xml:space="preserve"> your ground laws eliminate the duty to retreat and allows </w:t>
      </w:r>
      <w:r w:rsidR="00F42B7C" w:rsidRPr="00540063">
        <w:rPr>
          <w:rFonts w:cs="Times New Roman"/>
          <w:szCs w:val="24"/>
        </w:rPr>
        <w:t>self-defense</w:t>
      </w:r>
      <w:r w:rsidR="00EF788E" w:rsidRPr="00540063">
        <w:rPr>
          <w:rFonts w:cs="Times New Roman"/>
          <w:szCs w:val="24"/>
        </w:rPr>
        <w:t xml:space="preserve"> even under the circumstance the claimant did not attempt to flee the danger of </w:t>
      </w:r>
      <w:r w:rsidR="00F42B7C" w:rsidRPr="00540063">
        <w:rPr>
          <w:rFonts w:cs="Times New Roman"/>
          <w:szCs w:val="24"/>
        </w:rPr>
        <w:t>viciousness. The</w:t>
      </w:r>
      <w:r w:rsidR="00EF788E" w:rsidRPr="00540063">
        <w:rPr>
          <w:rFonts w:cs="Times New Roman"/>
          <w:szCs w:val="24"/>
        </w:rPr>
        <w:t xml:space="preserve"> law is common in situations involving nonlethal </w:t>
      </w:r>
      <w:r w:rsidR="00F42B7C" w:rsidRPr="00540063">
        <w:rPr>
          <w:rFonts w:cs="Times New Roman"/>
          <w:szCs w:val="24"/>
        </w:rPr>
        <w:t>force. The</w:t>
      </w:r>
      <w:r w:rsidR="00EF788E" w:rsidRPr="00540063">
        <w:rPr>
          <w:rFonts w:cs="Times New Roman"/>
          <w:szCs w:val="24"/>
        </w:rPr>
        <w:t xml:space="preserve"> castle doctrine law permits the utilization of deadly force against an individual who unlawfully enters their </w:t>
      </w:r>
      <w:r w:rsidR="00F42B7C" w:rsidRPr="00540063">
        <w:rPr>
          <w:rFonts w:cs="Times New Roman"/>
          <w:szCs w:val="24"/>
        </w:rPr>
        <w:t>home. This</w:t>
      </w:r>
      <w:r w:rsidR="00EF788E" w:rsidRPr="00540063">
        <w:rPr>
          <w:rFonts w:cs="Times New Roman"/>
          <w:szCs w:val="24"/>
        </w:rPr>
        <w:t xml:space="preserve"> law allows individuals to defend their homes against intruders with the use of lethal force</w:t>
      </w:r>
      <w:r w:rsidR="00B47385" w:rsidRPr="00540063">
        <w:rPr>
          <w:rFonts w:cs="Times New Roman"/>
          <w:szCs w:val="24"/>
        </w:rPr>
        <w:t xml:space="preserve"> (Texas State Law Library, 2021)</w:t>
      </w:r>
      <w:r w:rsidR="00B137E9" w:rsidRPr="00540063">
        <w:rPr>
          <w:rFonts w:cs="Times New Roman"/>
          <w:szCs w:val="24"/>
        </w:rPr>
        <w:t>.</w:t>
      </w:r>
    </w:p>
    <w:p w14:paraId="505A1D17" w14:textId="3810326B" w:rsidR="00D0239A" w:rsidRPr="00540063" w:rsidRDefault="00BA25C0" w:rsidP="009F580E">
      <w:pPr>
        <w:rPr>
          <w:rFonts w:cs="Times New Roman"/>
          <w:szCs w:val="24"/>
        </w:rPr>
      </w:pPr>
      <w:r w:rsidRPr="00540063">
        <w:rPr>
          <w:rFonts w:cs="Times New Roman"/>
          <w:szCs w:val="24"/>
        </w:rPr>
        <w:tab/>
      </w:r>
      <w:r w:rsidR="00071B40" w:rsidRPr="00540063">
        <w:rPr>
          <w:rFonts w:cs="Times New Roman"/>
          <w:szCs w:val="24"/>
        </w:rPr>
        <w:t xml:space="preserve">In November 2007, Joe Horn called to report a burglary in his neighborhood. The </w:t>
      </w:r>
      <w:r w:rsidR="00F42B7C" w:rsidRPr="00540063">
        <w:rPr>
          <w:rFonts w:cs="Times New Roman"/>
          <w:szCs w:val="24"/>
        </w:rPr>
        <w:t>61-year-old</w:t>
      </w:r>
      <w:r w:rsidR="00071B40" w:rsidRPr="00540063">
        <w:rPr>
          <w:rFonts w:cs="Times New Roman"/>
          <w:szCs w:val="24"/>
        </w:rPr>
        <w:t xml:space="preserve"> stayed on the line for more than 4 minutes, </w:t>
      </w:r>
      <w:r w:rsidR="00F42B7C" w:rsidRPr="00540063">
        <w:rPr>
          <w:rFonts w:cs="Times New Roman"/>
          <w:szCs w:val="24"/>
        </w:rPr>
        <w:t>explaining</w:t>
      </w:r>
      <w:r w:rsidR="00071B40" w:rsidRPr="00540063">
        <w:rPr>
          <w:rFonts w:cs="Times New Roman"/>
          <w:szCs w:val="24"/>
        </w:rPr>
        <w:t xml:space="preserve"> to the dispatcher how disgusting and scary to watch the burglary work in his </w:t>
      </w:r>
      <w:r w:rsidR="00F42B7C" w:rsidRPr="00540063">
        <w:rPr>
          <w:rFonts w:cs="Times New Roman"/>
          <w:szCs w:val="24"/>
        </w:rPr>
        <w:t>area. According</w:t>
      </w:r>
      <w:r w:rsidR="00071B40" w:rsidRPr="00540063">
        <w:rPr>
          <w:rFonts w:cs="Times New Roman"/>
          <w:szCs w:val="24"/>
        </w:rPr>
        <w:t xml:space="preserve"> to</w:t>
      </w:r>
      <w:r w:rsidR="00F42B7C" w:rsidRPr="00540063">
        <w:rPr>
          <w:rFonts w:cs="Times New Roman"/>
          <w:szCs w:val="24"/>
        </w:rPr>
        <w:t xml:space="preserve"> the</w:t>
      </w:r>
      <w:r w:rsidR="00071B40" w:rsidRPr="00540063">
        <w:rPr>
          <w:rFonts w:cs="Times New Roman"/>
          <w:szCs w:val="24"/>
        </w:rPr>
        <w:t xml:space="preserve"> recording, it is not like he wanted to shoot the thieves next </w:t>
      </w:r>
      <w:r w:rsidR="00F42B7C" w:rsidRPr="00540063">
        <w:rPr>
          <w:rFonts w:cs="Times New Roman"/>
          <w:szCs w:val="24"/>
        </w:rPr>
        <w:t>door. Although</w:t>
      </w:r>
      <w:r w:rsidR="00071B40" w:rsidRPr="00540063">
        <w:rPr>
          <w:rFonts w:cs="Times New Roman"/>
          <w:szCs w:val="24"/>
        </w:rPr>
        <w:t xml:space="preserve"> the dispatcher told Horn to wait for the law enforcement officers and not go outside with his </w:t>
      </w:r>
      <w:r w:rsidR="00F42B7C" w:rsidRPr="00540063">
        <w:rPr>
          <w:rFonts w:cs="Times New Roman"/>
          <w:szCs w:val="24"/>
        </w:rPr>
        <w:t>gun,</w:t>
      </w:r>
      <w:r w:rsidR="00071B40" w:rsidRPr="00540063">
        <w:rPr>
          <w:rFonts w:cs="Times New Roman"/>
          <w:szCs w:val="24"/>
        </w:rPr>
        <w:t xml:space="preserve"> he was </w:t>
      </w:r>
      <w:r w:rsidR="00F42B7C" w:rsidRPr="00540063">
        <w:rPr>
          <w:rFonts w:cs="Times New Roman"/>
          <w:szCs w:val="24"/>
        </w:rPr>
        <w:t>unconvinced. Horn</w:t>
      </w:r>
      <w:r w:rsidR="00071B40" w:rsidRPr="00540063">
        <w:rPr>
          <w:rFonts w:cs="Times New Roman"/>
          <w:szCs w:val="24"/>
        </w:rPr>
        <w:t xml:space="preserve"> told the dispatcher that there had been changes in the laws, and he had a right to protect </w:t>
      </w:r>
      <w:r w:rsidR="00F42B7C" w:rsidRPr="00540063">
        <w:rPr>
          <w:rFonts w:cs="Times New Roman"/>
          <w:szCs w:val="24"/>
        </w:rPr>
        <w:t>himself. Horn</w:t>
      </w:r>
      <w:r w:rsidR="00071B40" w:rsidRPr="00540063">
        <w:rPr>
          <w:rFonts w:cs="Times New Roman"/>
          <w:szCs w:val="24"/>
        </w:rPr>
        <w:t xml:space="preserve"> went outside and fired three-time times, killing the intruders, and returned to </w:t>
      </w:r>
      <w:r w:rsidR="00D337CE" w:rsidRPr="00540063">
        <w:rPr>
          <w:rFonts w:cs="Times New Roman"/>
          <w:szCs w:val="24"/>
        </w:rPr>
        <w:t xml:space="preserve">his </w:t>
      </w:r>
      <w:r w:rsidR="00F42B7C" w:rsidRPr="00540063">
        <w:rPr>
          <w:rFonts w:cs="Times New Roman"/>
          <w:szCs w:val="24"/>
        </w:rPr>
        <w:t>house</w:t>
      </w:r>
      <w:r w:rsidR="00B47385" w:rsidRPr="00540063">
        <w:rPr>
          <w:rFonts w:cs="Times New Roman"/>
          <w:szCs w:val="24"/>
        </w:rPr>
        <w:t xml:space="preserve"> </w:t>
      </w:r>
      <w:r w:rsidR="00B47385" w:rsidRPr="00540063">
        <w:rPr>
          <w:rFonts w:cs="Times New Roman"/>
          <w:szCs w:val="24"/>
          <w:shd w:val="clear" w:color="auto" w:fill="FFFFFF"/>
        </w:rPr>
        <w:t>(</w:t>
      </w:r>
      <w:r w:rsidR="00B47385" w:rsidRPr="00540063">
        <w:rPr>
          <w:rStyle w:val="Emphasis"/>
          <w:rFonts w:cs="Times New Roman"/>
          <w:szCs w:val="24"/>
          <w:shd w:val="clear" w:color="auto" w:fill="FFFFFF"/>
        </w:rPr>
        <w:t>YouTube</w:t>
      </w:r>
      <w:r w:rsidR="00B47385" w:rsidRPr="00540063">
        <w:rPr>
          <w:rFonts w:cs="Times New Roman"/>
          <w:szCs w:val="24"/>
          <w:shd w:val="clear" w:color="auto" w:fill="FFFFFF"/>
        </w:rPr>
        <w:t>)</w:t>
      </w:r>
      <w:r w:rsidR="00F42B7C" w:rsidRPr="00540063">
        <w:rPr>
          <w:rFonts w:cs="Times New Roman"/>
          <w:szCs w:val="24"/>
        </w:rPr>
        <w:t>. Joe</w:t>
      </w:r>
      <w:r w:rsidR="00D337CE" w:rsidRPr="00540063">
        <w:rPr>
          <w:rFonts w:cs="Times New Roman"/>
          <w:szCs w:val="24"/>
        </w:rPr>
        <w:t xml:space="preserve"> Horn should not be tried since </w:t>
      </w:r>
      <w:r w:rsidR="00F42B7C" w:rsidRPr="00540063">
        <w:rPr>
          <w:rFonts w:cs="Times New Roman"/>
          <w:szCs w:val="24"/>
        </w:rPr>
        <w:t>Texas</w:t>
      </w:r>
      <w:r w:rsidR="00D337CE" w:rsidRPr="00540063">
        <w:rPr>
          <w:rFonts w:cs="Times New Roman"/>
          <w:szCs w:val="24"/>
        </w:rPr>
        <w:t>' castle doctrine laws allow individuals to use deadly force in different circumstances to protect property</w:t>
      </w:r>
      <w:r w:rsidR="00B47385" w:rsidRPr="00540063">
        <w:rPr>
          <w:rFonts w:cs="Times New Roman"/>
          <w:szCs w:val="24"/>
        </w:rPr>
        <w:t xml:space="preserve"> (Texas State Law Library, 2021)</w:t>
      </w:r>
      <w:r w:rsidR="00D337CE" w:rsidRPr="00540063">
        <w:rPr>
          <w:rFonts w:cs="Times New Roman"/>
          <w:szCs w:val="24"/>
        </w:rPr>
        <w:t>.</w:t>
      </w:r>
    </w:p>
    <w:p w14:paraId="4414D5AA" w14:textId="77777777" w:rsidR="00540063" w:rsidRPr="00540063" w:rsidRDefault="00540063" w:rsidP="00540063">
      <w:pPr>
        <w:shd w:val="clear" w:color="auto" w:fill="FFFFFF"/>
        <w:spacing w:line="240" w:lineRule="auto"/>
        <w:jc w:val="center"/>
        <w:rPr>
          <w:rFonts w:eastAsia="Times New Roman" w:cs="Times New Roman"/>
          <w:szCs w:val="24"/>
        </w:rPr>
      </w:pPr>
      <w:r w:rsidRPr="00540063">
        <w:rPr>
          <w:rFonts w:eastAsia="Times New Roman" w:cs="Times New Roman"/>
          <w:szCs w:val="24"/>
        </w:rPr>
        <w:t>References</w:t>
      </w:r>
    </w:p>
    <w:p w14:paraId="6E55B2CC" w14:textId="77777777" w:rsidR="00540063" w:rsidRPr="00540063" w:rsidRDefault="00540063" w:rsidP="0054006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proofErr w:type="spellStart"/>
      <w:r w:rsidRPr="00540063">
        <w:rPr>
          <w:rFonts w:eastAsia="Times New Roman" w:cs="Times New Roman"/>
          <w:szCs w:val="24"/>
        </w:rPr>
        <w:t>Bergelson</w:t>
      </w:r>
      <w:proofErr w:type="spellEnd"/>
      <w:r w:rsidRPr="00540063">
        <w:rPr>
          <w:rFonts w:eastAsia="Times New Roman" w:cs="Times New Roman"/>
          <w:szCs w:val="24"/>
        </w:rPr>
        <w:t>, V. (2016). Self-defense and risks. </w:t>
      </w:r>
      <w:r w:rsidRPr="00540063">
        <w:rPr>
          <w:rFonts w:eastAsia="Times New Roman" w:cs="Times New Roman"/>
          <w:i/>
          <w:iCs/>
          <w:szCs w:val="24"/>
        </w:rPr>
        <w:t>The Ethics of Self-Defense</w:t>
      </w:r>
      <w:r w:rsidRPr="00540063">
        <w:rPr>
          <w:rFonts w:eastAsia="Times New Roman" w:cs="Times New Roman"/>
          <w:szCs w:val="24"/>
        </w:rPr>
        <w:t>, 131-151. </w:t>
      </w:r>
      <w:hyperlink r:id="rId6" w:history="1">
        <w:r w:rsidRPr="00540063">
          <w:rPr>
            <w:rFonts w:eastAsia="Times New Roman" w:cs="Times New Roman"/>
            <w:szCs w:val="24"/>
            <w:u w:val="single"/>
          </w:rPr>
          <w:t>https://doi.org/10.1093/acprof:oso/9780190206086.003.0007</w:t>
        </w:r>
      </w:hyperlink>
    </w:p>
    <w:p w14:paraId="68B9265B" w14:textId="77777777" w:rsidR="00540063" w:rsidRPr="00540063" w:rsidRDefault="00540063" w:rsidP="0054006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540063">
        <w:rPr>
          <w:rFonts w:eastAsia="Times New Roman" w:cs="Times New Roman"/>
          <w:szCs w:val="24"/>
        </w:rPr>
        <w:lastRenderedPageBreak/>
        <w:t>Brown, D. (2021). </w:t>
      </w:r>
      <w:r w:rsidRPr="00540063">
        <w:rPr>
          <w:rFonts w:eastAsia="Times New Roman" w:cs="Times New Roman"/>
          <w:i/>
          <w:iCs/>
          <w:szCs w:val="24"/>
        </w:rPr>
        <w:t>Justifiable homicide</w:t>
      </w:r>
      <w:r w:rsidRPr="00540063">
        <w:rPr>
          <w:rFonts w:eastAsia="Times New Roman" w:cs="Times New Roman"/>
          <w:szCs w:val="24"/>
        </w:rPr>
        <w:t>.</w:t>
      </w:r>
    </w:p>
    <w:p w14:paraId="220160C7" w14:textId="77777777" w:rsidR="00540063" w:rsidRPr="00540063" w:rsidRDefault="00540063" w:rsidP="0054006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540063">
        <w:rPr>
          <w:rFonts w:eastAsia="Times New Roman" w:cs="Times New Roman"/>
          <w:szCs w:val="24"/>
        </w:rPr>
        <w:t>Texas State Law Library. (2021, September 24). </w:t>
      </w:r>
      <w:r w:rsidRPr="00540063">
        <w:rPr>
          <w:rFonts w:eastAsia="Times New Roman" w:cs="Times New Roman"/>
          <w:i/>
          <w:iCs/>
          <w:szCs w:val="24"/>
        </w:rPr>
        <w:t>Guides: Gun laws:</w:t>
      </w:r>
      <w:r w:rsidRPr="00540063">
        <w:rPr>
          <w:rFonts w:eastAsia="Times New Roman" w:cs="Times New Roman"/>
          <w:szCs w:val="24"/>
        </w:rPr>
        <w:t>. Guides at Texas State Law Library. </w:t>
      </w:r>
      <w:hyperlink r:id="rId7" w:history="1">
        <w:r w:rsidRPr="00540063">
          <w:rPr>
            <w:rFonts w:eastAsia="Times New Roman" w:cs="Times New Roman"/>
            <w:szCs w:val="24"/>
            <w:u w:val="single"/>
          </w:rPr>
          <w:t>https://guides.sll.texas.gov/gun-laws/stand-your-ground</w:t>
        </w:r>
      </w:hyperlink>
    </w:p>
    <w:p w14:paraId="29EA8577" w14:textId="77777777" w:rsidR="00540063" w:rsidRPr="00540063" w:rsidRDefault="00540063" w:rsidP="0054006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540063">
        <w:rPr>
          <w:rFonts w:eastAsia="Times New Roman" w:cs="Times New Roman"/>
          <w:szCs w:val="24"/>
        </w:rPr>
        <w:t>(n.d.). YouTube. </w:t>
      </w:r>
      <w:hyperlink r:id="rId8" w:history="1">
        <w:r w:rsidRPr="00540063">
          <w:rPr>
            <w:rFonts w:eastAsia="Times New Roman" w:cs="Times New Roman"/>
            <w:szCs w:val="24"/>
            <w:u w:val="single"/>
          </w:rPr>
          <w:t>https://www.youtube.com/watch?v=LLtKCC7z0yc</w:t>
        </w:r>
      </w:hyperlink>
    </w:p>
    <w:p w14:paraId="606B1434" w14:textId="77777777" w:rsidR="00540063" w:rsidRPr="00540063" w:rsidRDefault="00540063" w:rsidP="009F580E">
      <w:pPr>
        <w:rPr>
          <w:rFonts w:cs="Times New Roman"/>
          <w:szCs w:val="24"/>
        </w:rPr>
      </w:pPr>
    </w:p>
    <w:sectPr w:rsidR="00540063" w:rsidRPr="0054006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C66F13" w14:textId="77777777" w:rsidR="00BA25C0" w:rsidRDefault="00BA25C0">
      <w:pPr>
        <w:spacing w:line="240" w:lineRule="auto"/>
      </w:pPr>
      <w:r>
        <w:separator/>
      </w:r>
    </w:p>
  </w:endnote>
  <w:endnote w:type="continuationSeparator" w:id="0">
    <w:p w14:paraId="285F57D1" w14:textId="77777777" w:rsidR="00BA25C0" w:rsidRDefault="00BA25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790460" w14:textId="77777777" w:rsidR="00BA25C0" w:rsidRDefault="00BA25C0">
      <w:pPr>
        <w:spacing w:line="240" w:lineRule="auto"/>
      </w:pPr>
      <w:r>
        <w:separator/>
      </w:r>
    </w:p>
  </w:footnote>
  <w:footnote w:type="continuationSeparator" w:id="0">
    <w:p w14:paraId="35969B17" w14:textId="77777777" w:rsidR="00BA25C0" w:rsidRDefault="00BA25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138025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388902" w14:textId="53AB391D" w:rsidR="009F580E" w:rsidRDefault="00BA25C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035221" w14:textId="77777777" w:rsidR="009F580E" w:rsidRDefault="009F58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80E"/>
    <w:rsid w:val="00071B40"/>
    <w:rsid w:val="00120513"/>
    <w:rsid w:val="001C4CD1"/>
    <w:rsid w:val="001C63B8"/>
    <w:rsid w:val="00264955"/>
    <w:rsid w:val="002853EC"/>
    <w:rsid w:val="00323F97"/>
    <w:rsid w:val="004B7518"/>
    <w:rsid w:val="00540063"/>
    <w:rsid w:val="00733BE7"/>
    <w:rsid w:val="00734FAC"/>
    <w:rsid w:val="007A3E1E"/>
    <w:rsid w:val="007B2282"/>
    <w:rsid w:val="007E2F29"/>
    <w:rsid w:val="007F50D9"/>
    <w:rsid w:val="008E2C11"/>
    <w:rsid w:val="009C3B55"/>
    <w:rsid w:val="009F580E"/>
    <w:rsid w:val="00A03C2A"/>
    <w:rsid w:val="00A26DFA"/>
    <w:rsid w:val="00B00F3D"/>
    <w:rsid w:val="00B137E9"/>
    <w:rsid w:val="00B47385"/>
    <w:rsid w:val="00BA25C0"/>
    <w:rsid w:val="00BE0B2F"/>
    <w:rsid w:val="00BE2972"/>
    <w:rsid w:val="00CA212C"/>
    <w:rsid w:val="00CE0DD5"/>
    <w:rsid w:val="00D0239A"/>
    <w:rsid w:val="00D337CE"/>
    <w:rsid w:val="00DD19ED"/>
    <w:rsid w:val="00E107F0"/>
    <w:rsid w:val="00E96F7D"/>
    <w:rsid w:val="00EA135B"/>
    <w:rsid w:val="00EF788E"/>
    <w:rsid w:val="00F42B7C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06C6F"/>
  <w15:chartTrackingRefBased/>
  <w15:docId w15:val="{5F7D83DC-142D-4DC7-99CB-E0E195B6E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580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80E"/>
  </w:style>
  <w:style w:type="paragraph" w:styleId="Footer">
    <w:name w:val="footer"/>
    <w:basedOn w:val="Normal"/>
    <w:link w:val="FooterChar"/>
    <w:uiPriority w:val="99"/>
    <w:unhideWhenUsed/>
    <w:rsid w:val="009F580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80E"/>
  </w:style>
  <w:style w:type="character" w:styleId="Emphasis">
    <w:name w:val="Emphasis"/>
    <w:basedOn w:val="DefaultParagraphFont"/>
    <w:uiPriority w:val="20"/>
    <w:qFormat/>
    <w:rsid w:val="00B4738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4006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400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7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LtKCC7z0yc" TargetMode="External" /><Relationship Id="rId3" Type="http://schemas.openxmlformats.org/officeDocument/2006/relationships/webSettings" Target="webSettings.xml" /><Relationship Id="rId7" Type="http://schemas.openxmlformats.org/officeDocument/2006/relationships/hyperlink" Target="https://guides.sll.texas.gov/gun-laws/stand-your-ground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doi.org/10.1093/acprof:oso/9780190206086.003.0007" TargetMode="External" /><Relationship Id="rId11" Type="http://schemas.openxmlformats.org/officeDocument/2006/relationships/theme" Target="theme/theme1.xml" /><Relationship Id="rId5" Type="http://schemas.openxmlformats.org/officeDocument/2006/relationships/endnotes" Target="endnotes.xml" /><Relationship Id="rId10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haron wanyoike</dc:creator>
  <cp:lastModifiedBy>nyoike31@gmail.com</cp:lastModifiedBy>
  <cp:revision>2</cp:revision>
  <dcterms:created xsi:type="dcterms:W3CDTF">2021-10-07T12:52:00Z</dcterms:created>
  <dcterms:modified xsi:type="dcterms:W3CDTF">2021-10-07T12:52:00Z</dcterms:modified>
</cp:coreProperties>
</file>